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1BA" w:rsidRPr="00512794" w:rsidRDefault="0051279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12794">
        <w:rPr>
          <w:rFonts w:ascii="Times New Roman" w:hAnsi="Times New Roman" w:cs="Times New Roman"/>
          <w:sz w:val="24"/>
          <w:szCs w:val="24"/>
        </w:rPr>
        <w:t xml:space="preserve">В связи с тем, что Муниципальное бюджетное дошкольное образовательное учреждение – </w:t>
      </w:r>
      <w:proofErr w:type="spellStart"/>
      <w:r w:rsidRPr="00512794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512794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</w:t>
      </w:r>
      <w:r w:rsidRPr="0051279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51279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Pr="0051279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512794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51279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не имеет лицензию на осуществление дополнительных бесплатных и платных образовательных программ, в ДОУ дополнительное образование не реализуется.</w:t>
      </w:r>
      <w:bookmarkEnd w:id="0"/>
    </w:p>
    <w:sectPr w:rsidR="00FC61BA" w:rsidRPr="00512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17"/>
    <w:rsid w:val="00512794"/>
    <w:rsid w:val="00532817"/>
    <w:rsid w:val="00FC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2019-08-08T12:17:00Z</dcterms:created>
  <dcterms:modified xsi:type="dcterms:W3CDTF">2019-08-08T12:17:00Z</dcterms:modified>
</cp:coreProperties>
</file>